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07 мая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ч.2 ст. 12.2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Никит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1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 по адресу</w:t>
      </w:r>
      <w:r>
        <w:rPr>
          <w:rStyle w:val="cat-UserDefinedgrp-4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года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09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>
        <w:rPr>
          <w:rFonts w:ascii="Times New Roman" w:eastAsia="Times New Roman" w:hAnsi="Times New Roman" w:cs="Times New Roman"/>
          <w:sz w:val="27"/>
          <w:szCs w:val="27"/>
        </w:rPr>
        <w:t>мин.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Сургут, ул. Югорский Тракт, д. 2,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Н.С.,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правлял транспортным </w:t>
      </w:r>
      <w:r>
        <w:rPr>
          <w:rFonts w:ascii="Times New Roman" w:eastAsia="Times New Roman" w:hAnsi="Times New Roman" w:cs="Times New Roman"/>
          <w:sz w:val="27"/>
          <w:szCs w:val="27"/>
        </w:rPr>
        <w:t>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30rplc-20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1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государственных регистрационных знаков, </w:t>
      </w:r>
      <w:r>
        <w:rPr>
          <w:rFonts w:ascii="Times New Roman" w:eastAsia="Times New Roman" w:hAnsi="Times New Roman" w:cs="Times New Roman"/>
          <w:sz w:val="27"/>
          <w:szCs w:val="27"/>
        </w:rPr>
        <w:t>чем нарушил п. 2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Федерации.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оставлен протокол об административном правонарушении, предус</w:t>
      </w:r>
      <w:r>
        <w:rPr>
          <w:rFonts w:ascii="Times New Roman" w:eastAsia="Times New Roman" w:hAnsi="Times New Roman" w:cs="Times New Roman"/>
          <w:sz w:val="27"/>
          <w:szCs w:val="27"/>
        </w:rPr>
        <w:t>мотренном ч. 2 ст. 12.2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вину во вменённом административном правонарушении признал в полном о</w:t>
      </w:r>
      <w:r>
        <w:rPr>
          <w:rFonts w:ascii="Times New Roman" w:eastAsia="Times New Roman" w:hAnsi="Times New Roman" w:cs="Times New Roman"/>
          <w:sz w:val="27"/>
          <w:szCs w:val="27"/>
        </w:rPr>
        <w:t>бъеме, в содеянном раскаивается, суду пояснил, что управление им транспортным средством без государственных регистрационных знаков было обусловлено произошедшим ДТП.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>, прихожу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предусмотренного ч. 2 ст. 12.2 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 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566913 от 28.02.2024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фотоматериалами, карточкой операции с ВУ,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полиции, определением о передаче протокола об административном правонарушении и других материалов дела на рас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смотрение по подведомственности и другими материалами.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</w:t>
      </w:r>
      <w:r>
        <w:rPr>
          <w:rFonts w:ascii="Times New Roman" w:eastAsia="Times New Roman" w:hAnsi="Times New Roman" w:cs="Times New Roman"/>
          <w:sz w:val="27"/>
          <w:szCs w:val="27"/>
        </w:rPr>
        <w:t>вывода о наличии в действиях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Российской Федерации от 23.10.1993 N 1090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11 Основных положений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 квалифицирует по ч. 2 ст. 12.2 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управление транспортным средством без государственных регистрационных знаков.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 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Н.С., в порядке ст.4.3 КоАП РФ по делу является: повторное совершение однородного административного правонарушения, поскольку ранее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привлекался к административной ответственности по гл.12 КоАП РФ, штрафы уплачены.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 учитывает характер совершенного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правонарушения, данные о его личности.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так же учитывает, что право управления транспортными средствами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 в его трудовой деятельности - он работает водителем.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суд считает необходимым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 в размере 5000 руб., что предусмотрено санкцией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Стропник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Никиту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(пять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386240740011280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0412365400135005092412161 </w:t>
      </w:r>
      <w:r>
        <w:rPr>
          <w:rFonts w:ascii="Times New Roman" w:eastAsia="Times New Roman" w:hAnsi="Times New Roman" w:cs="Times New Roman"/>
          <w:sz w:val="27"/>
          <w:szCs w:val="27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7"/>
          <w:szCs w:val="27"/>
        </w:rPr>
        <w:t>вручения или получения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копии постановления.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7">
    <w:name w:val="cat-ExternalSystemDefined grp-41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CarMakeModelgrp-30rplc-20">
    <w:name w:val="cat-CarMakeModel grp-30 rplc-20"/>
    <w:basedOn w:val="DefaultParagraphFont"/>
  </w:style>
  <w:style w:type="character" w:customStyle="1" w:styleId="cat-CarNumbergrp-31rplc-21">
    <w:name w:val="cat-CarNumber grp-31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